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22E9E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22E9E" w:rsidRPr="00AF2D8C" w:rsidRDefault="00422E9E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Osnove ekonomije</w:t>
            </w:r>
          </w:p>
        </w:tc>
      </w:tr>
      <w:tr w:rsidR="00422E9E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27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272"/>
            </w:tblGrid>
            <w:tr w:rsidR="00422E9E" w:rsidRPr="00AF2D8C" w:rsidTr="00052A28">
              <w:trPr>
                <w:trHeight w:val="119"/>
              </w:trPr>
              <w:tc>
                <w:tcPr>
                  <w:tcW w:w="11272" w:type="dxa"/>
                </w:tcPr>
                <w:p w:rsidR="00422E9E" w:rsidRPr="00AF2D8C" w:rsidRDefault="00422E9E" w:rsidP="00052A2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color w:val="auto"/>
                      <w:sz w:val="20"/>
                      <w:szCs w:val="20"/>
                    </w:rPr>
                    <w:t xml:space="preserve">EUA001 </w:t>
                  </w:r>
                </w:p>
              </w:tc>
            </w:tr>
          </w:tbl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076B90" w:rsidRDefault="00422E9E" w:rsidP="00052A2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_GoBack"/>
            <w:r w:rsidRPr="00076B90">
              <w:rPr>
                <w:rFonts w:ascii="Arial" w:hAnsi="Arial" w:cs="Arial"/>
                <w:color w:val="FF0000"/>
                <w:sz w:val="20"/>
                <w:szCs w:val="20"/>
              </w:rPr>
              <w:t>Prof.dr.sc. Zlatan Reić, Doc. dr.sc. Maja Mihaljević Kosor</w:t>
            </w: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76B90">
              <w:rPr>
                <w:rFonts w:ascii="Arial" w:hAnsi="Arial" w:cs="Arial"/>
                <w:color w:val="FF0000"/>
                <w:sz w:val="20"/>
                <w:szCs w:val="20"/>
              </w:rPr>
              <w:t>Doc.dr.sc. Vladimir Šimić</w:t>
            </w:r>
            <w:bookmarkEnd w:id="0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22E9E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22E9E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422E9E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sposobnosti studenata za razumijevanje osnovnih ekonomskih pojmova i procesa.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i opisati osnovne ekonomske pojmove</w:t>
            </w: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22E9E" w:rsidRPr="00AF2D8C" w:rsidRDefault="00422E9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1. Polaznik/ica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će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opisati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i usporediti različite ekonomske teorije kroz povijest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2. Polaznik/ica će </w:t>
            </w:r>
            <w:r w:rsidR="000C0F9E">
              <w:rPr>
                <w:rFonts w:ascii="Arial" w:hAnsi="Arial" w:cs="Arial"/>
                <w:color w:val="FF0000"/>
                <w:sz w:val="20"/>
                <w:szCs w:val="20"/>
              </w:rPr>
              <w:t>analizirati i skicirati oblikovanje pojedinačne i opće ravnoteže na tržištu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Polaznik/ica će protumačiti osnovne pokazatelje poslovanja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ekonomskog subjekta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4. Polaznik/ica će interpretirati osnovne ekonomske politike države</w:t>
            </w:r>
          </w:p>
          <w:p w:rsidR="00422E9E" w:rsidRPr="00AF2D8C" w:rsidRDefault="00422E9E" w:rsidP="00052A2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5. Polaznik/ica će razlikovati osnovne elemente tržišnog društva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Izlaže se geneza razvitka ekonomske teorije do danas.  Ukratko su objašnjene sve važnije ekonomske paradigme. Proučavaju se osnove mikroekonomske i makroekonomske analize kroz teoriju i zadatke. Identificira se osnova institucionalna struktura tržišnog društva.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lastRenderedPageBreak/>
              <w:drawing>
                <wp:inline distT="0" distB="0" distL="0" distR="0">
                  <wp:extent cx="4635374" cy="5897018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4819" cy="5896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E9E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2010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52010" w:rsidRPr="00AF2D8C">
              <w:rPr>
                <w:rFonts w:ascii="Arial" w:hAnsi="Arial" w:cs="Arial"/>
                <w:sz w:val="20"/>
                <w:szCs w:val="20"/>
              </w:rPr>
            </w:r>
            <w:r w:rsidR="00B52010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B52010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22E9E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70% ukupne nastave. Uvjet za pristupanje ispitu je potpis.</w:t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bodova odgovara bodovnoj vrijednosti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lastRenderedPageBreak/>
              <w:t>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22E9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Kolegij je moguće položiti putem a) kolokvija ili b) putem ispita. Tijekom semestra održavaju se dva kolokvija iz predmeta. Svaki kolokvij se sastoji od pismenog i usmenog dijela. Uvjet za izlazak na usmeni dio kolokvija je položeni pismeni dio kolokvija. Položeni pismeni dio prvog kolokvija omogućava izlazak na pismeni dio drugog kolokvija. U cijelosti položena oba kolokvija oslobađaju studenta cijelog ispita. Položenim kolokvijem smatra se kolokvij s najmanje 60% točnih odgovora u pismenom dijelu i ocjenom dovoljan na usmenom dijelu. Ispit se sastoji od pismenog i usmenog dijela.</w:t>
            </w:r>
          </w:p>
          <w:p w:rsidR="00422E9E" w:rsidRDefault="00422E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izlaziti na ispit.</w:t>
            </w:r>
          </w:p>
          <w:p w:rsidR="000C0F9E" w:rsidRPr="000C0F9E" w:rsidRDefault="000C0F9E" w:rsidP="00052A28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Ispit se sastoji od dva dijela, pismenog i usmenog. Za polaganje pismenog ispita potrebno je ostvariti minimalno 60% bodova i prolaznu ocjenu na usmenom. Konačna ocjena formira se kao prosjek uspjeha na pismenom i usmenom dijelu ispita. Ocjena na pisme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n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om dij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lu formira se na sljedeći način</w:t>
            </w:r>
            <w:r w:rsidR="00076B90">
              <w:rPr>
                <w:rFonts w:ascii="Arial" w:hAnsi="Arial" w:cs="Arial"/>
                <w:color w:val="FF0000"/>
                <w:sz w:val="20"/>
                <w:szCs w:val="20"/>
              </w:rPr>
              <w:t>: o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d 60-69% - ocjena 2, od 70-79% ocjena 3, od 80-89% ocjena 4 i od 90-100% ocjena 5.</w:t>
            </w:r>
          </w:p>
          <w:p w:rsidR="000C0F9E" w:rsidRPr="00AF2D8C" w:rsidRDefault="000C0F9E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E9E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22E9E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422E9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2E9E" w:rsidRPr="000C0F9E" w:rsidRDefault="00422E9E" w:rsidP="000C0F9E">
            <w:pPr>
              <w:pStyle w:val="Defaul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Reić, Z., Mihaljević Kosor, M.,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 Šimić, V.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 "Ekonomija", 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Sveučilište u Splitu, 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>Ekonomski fakultet Split, 201</w:t>
            </w:r>
            <w:r w:rsidR="000C0F9E" w:rsidRPr="000C0F9E">
              <w:rPr>
                <w:rFonts w:ascii="Arial" w:hAnsi="Arial" w:cs="Arial"/>
                <w:color w:val="FF0000"/>
                <w:sz w:val="20"/>
                <w:szCs w:val="20"/>
              </w:rPr>
              <w:t>7</w:t>
            </w:r>
            <w:r w:rsidRPr="000C0F9E">
              <w:rPr>
                <w:rFonts w:ascii="Arial" w:hAnsi="Arial" w:cs="Arial"/>
                <w:color w:val="FF0000"/>
                <w:sz w:val="20"/>
                <w:szCs w:val="20"/>
              </w:rPr>
              <w:t xml:space="preserve">.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076B90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052A28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2D8C">
              <w:rPr>
                <w:rFonts w:ascii="Arial" w:hAnsi="Arial" w:cs="Arial"/>
                <w:color w:val="auto"/>
                <w:sz w:val="20"/>
                <w:szCs w:val="20"/>
              </w:rPr>
              <w:t>Samuelson, P., Nordhaus, W., "Ekonomija", MATE d.o.o. Zagreb, 2011. (XIX. izdanje)</w:t>
            </w:r>
          </w:p>
          <w:p w:rsidR="00422E9E" w:rsidRDefault="00422E9E" w:rsidP="00052A28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F2D8C">
              <w:rPr>
                <w:rFonts w:ascii="Arial" w:hAnsi="Arial" w:cs="Arial"/>
                <w:color w:val="auto"/>
                <w:sz w:val="20"/>
                <w:szCs w:val="20"/>
              </w:rPr>
              <w:t xml:space="preserve">Glas, M., Kovač, B. i Reić Z., "Ekonomija i politika tržišnog društva", Ekonomski fakultet Split, 2003., (IV. izdanje) </w:t>
            </w:r>
          </w:p>
          <w:p w:rsidR="000C0F9E" w:rsidRPr="003462CA" w:rsidRDefault="000C0F9E" w:rsidP="000C0F9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</w:pPr>
            <w:r w:rsidRPr="003462CA">
              <w:rPr>
                <w:rFonts w:ascii="Arial" w:hAnsi="Arial" w:cs="Arial"/>
                <w:color w:val="FF0000"/>
                <w:sz w:val="20"/>
                <w:szCs w:val="20"/>
              </w:rPr>
              <w:t xml:space="preserve">Mihaljević Kosor, M.: </w:t>
            </w:r>
            <w:r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Leaving Early: The Determinants of Student Non-completion in Croatian Higher Education </w:t>
            </w:r>
            <w:r w:rsidRPr="003462C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9FAFF"/>
              </w:rPr>
              <w:t>// Revija za socijalnu politiku,</w:t>
            </w:r>
            <w:r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 </w:t>
            </w:r>
            <w:r w:rsidRPr="003462C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9FAFF"/>
              </w:rPr>
              <w:t>17</w:t>
            </w:r>
            <w:r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 (2010), 2; 197-215</w:t>
            </w:r>
          </w:p>
          <w:p w:rsidR="000C0F9E" w:rsidRPr="008126D7" w:rsidRDefault="000C0F9E" w:rsidP="000C0F9E">
            <w:pPr>
              <w:shd w:val="clear" w:color="auto" w:fill="F9FAFF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8126D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Ćorić, Bruno; Malešević Perović, Lena; Šimić, Vladimir</w:t>
            </w:r>
          </w:p>
          <w:p w:rsidR="000C0F9E" w:rsidRPr="00AF2D8C" w:rsidRDefault="00B52010" w:rsidP="000C0F9E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hyperlink r:id="rId8" w:history="1">
              <w:r w:rsidR="000C0F9E" w:rsidRPr="003462CA">
                <w:rPr>
                  <w:rFonts w:ascii="Arial" w:hAnsi="Arial" w:cs="Arial"/>
                  <w:color w:val="FF0000"/>
                  <w:sz w:val="20"/>
                  <w:szCs w:val="20"/>
                  <w:shd w:val="clear" w:color="auto" w:fill="F9FAFF"/>
                </w:rPr>
                <w:t>Openness and the Strength of Monetary Transmission: International Evidence</w:t>
              </w:r>
            </w:hyperlink>
            <w:r w:rsidR="000C0F9E"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 </w:t>
            </w:r>
            <w:r w:rsidR="000C0F9E" w:rsidRPr="003462C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9FAFF"/>
              </w:rPr>
              <w:t>// ACTA OECONOMICA,</w:t>
            </w:r>
            <w:r w:rsidR="000C0F9E"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 </w:t>
            </w:r>
            <w:r w:rsidR="000C0F9E" w:rsidRPr="003462C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9FAFF"/>
              </w:rPr>
              <w:t>66</w:t>
            </w:r>
            <w:r w:rsidR="000C0F9E" w:rsidRPr="003462CA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</w:rPr>
              <w:t> (2016), 4; 639-659.</w:t>
            </w:r>
            <w:r w:rsidR="000C0F9E" w:rsidRPr="008126D7">
              <w:rPr>
                <w:rFonts w:ascii="Helvetica" w:hAnsi="Helvetica"/>
                <w:color w:val="333333"/>
                <w:sz w:val="21"/>
                <w:szCs w:val="21"/>
                <w:shd w:val="clear" w:color="auto" w:fill="F9FAFF"/>
              </w:rPr>
              <w:t> 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22E9E" w:rsidRPr="00AF2D8C" w:rsidRDefault="00422E9E" w:rsidP="00422E9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22E9E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2E9E" w:rsidRPr="00AF2D8C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2E9E" w:rsidRPr="00AF2D8C" w:rsidRDefault="00B52010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22E9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1B2" w:rsidRDefault="00AB61B2" w:rsidP="00422E9E">
      <w:pPr>
        <w:spacing w:after="0" w:line="240" w:lineRule="auto"/>
      </w:pPr>
      <w:r>
        <w:separator/>
      </w:r>
    </w:p>
  </w:endnote>
  <w:endnote w:type="continuationSeparator" w:id="0">
    <w:p w:rsidR="00AB61B2" w:rsidRDefault="00AB61B2" w:rsidP="0042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1B2" w:rsidRDefault="00AB61B2" w:rsidP="00422E9E">
      <w:pPr>
        <w:spacing w:after="0" w:line="240" w:lineRule="auto"/>
      </w:pPr>
      <w:r>
        <w:separator/>
      </w:r>
    </w:p>
  </w:footnote>
  <w:footnote w:type="continuationSeparator" w:id="0">
    <w:p w:rsidR="00AB61B2" w:rsidRDefault="00AB61B2" w:rsidP="00422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E9E"/>
    <w:rsid w:val="00076B90"/>
    <w:rsid w:val="000C0F9E"/>
    <w:rsid w:val="00116421"/>
    <w:rsid w:val="00422E9E"/>
    <w:rsid w:val="00446C0E"/>
    <w:rsid w:val="008776D9"/>
    <w:rsid w:val="00881912"/>
    <w:rsid w:val="009E488B"/>
    <w:rsid w:val="00AB61B2"/>
    <w:rsid w:val="00B52010"/>
    <w:rsid w:val="00E5427B"/>
    <w:rsid w:val="00F3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2E9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22E9E"/>
    <w:rPr>
      <w:rFonts w:cs="Times New Roman"/>
      <w:b/>
      <w:bCs/>
    </w:rPr>
  </w:style>
  <w:style w:type="paragraph" w:customStyle="1" w:styleId="Default">
    <w:name w:val="Default"/>
    <w:rsid w:val="00422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E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E9E"/>
    <w:rPr>
      <w:rFonts w:ascii="Calibri" w:eastAsia="Calibri" w:hAnsi="Calibri" w:cs="Times New Roman"/>
    </w:rPr>
  </w:style>
  <w:style w:type="character" w:styleId="CommentReference">
    <w:name w:val="annotation reference"/>
    <w:semiHidden/>
    <w:rsid w:val="000C0F9E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2E9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22E9E"/>
    <w:rPr>
      <w:rFonts w:cs="Times New Roman"/>
      <w:b/>
      <w:bCs/>
    </w:rPr>
  </w:style>
  <w:style w:type="paragraph" w:customStyle="1" w:styleId="Default">
    <w:name w:val="Default"/>
    <w:rsid w:val="00422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E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E9E"/>
    <w:rPr>
      <w:rFonts w:ascii="Calibri" w:eastAsia="Calibri" w:hAnsi="Calibri" w:cs="Times New Roman"/>
    </w:rPr>
  </w:style>
  <w:style w:type="character" w:styleId="CommentReference">
    <w:name w:val="annotation reference"/>
    <w:semiHidden/>
    <w:rsid w:val="000C0F9E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80536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2018-06-04T10:17:00Z</dcterms:created>
  <dcterms:modified xsi:type="dcterms:W3CDTF">2018-06-04T10:17:00Z</dcterms:modified>
</cp:coreProperties>
</file>